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00" w:lineRule="auto"/>
        <w:jc w:val="center"/>
        <w:rPr>
          <w:rFonts w:hint="eastAsia" w:ascii="黑体" w:hAnsi="黑体" w:eastAsia="黑体" w:cs="黑体"/>
          <w:b/>
          <w:bCs w:val="0"/>
          <w:sz w:val="32"/>
          <w:szCs w:val="32"/>
        </w:rPr>
      </w:pPr>
      <w:r>
        <w:rPr>
          <w:rFonts w:hint="eastAsia" w:ascii="黑体" w:hAnsi="黑体" w:eastAsia="黑体" w:cs="黑体"/>
          <w:b/>
          <w:bCs w:val="0"/>
          <w:color w:val="000000"/>
          <w:sz w:val="32"/>
          <w:szCs w:val="32"/>
        </w:rPr>
        <w:t>《汽车检测与故障诊断》课程标准</w:t>
      </w:r>
    </w:p>
    <w:p>
      <w:pPr>
        <w:pStyle w:val="20"/>
        <w:spacing w:after="0" w:line="360" w:lineRule="auto"/>
        <w:ind w:firstLine="0" w:firstLineChars="0"/>
        <w:jc w:val="center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20"/>
        <w:spacing w:after="0"/>
        <w:ind w:firstLine="380"/>
        <w:rPr>
          <w:rFonts w:hint="eastAsia" w:ascii="宋体" w:hAnsi="宋体" w:eastAsia="宋体" w:cs="宋体"/>
          <w:b/>
          <w:color w:val="FF0000"/>
          <w:sz w:val="24"/>
          <w:szCs w:val="24"/>
        </w:rPr>
      </w:pP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一、课程信息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课程名称：汽车检测与故障诊断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课程编码：500211284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 xml:space="preserve">适用专业：汽车检测与维修技术 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课程学时：7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学时</w:t>
      </w:r>
    </w:p>
    <w:p>
      <w:pPr>
        <w:pStyle w:val="20"/>
        <w:adjustRightInd/>
        <w:snapToGrid/>
        <w:spacing w:after="0"/>
        <w:ind w:firstLine="378"/>
        <w:jc w:val="both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课程学分：4学分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二、课程定位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b/>
          <w:bCs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（一）课程性质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4" w:firstLineChars="200"/>
        <w:textAlignment w:val="auto"/>
        <w:rPr>
          <w:rFonts w:hint="eastAsia" w:ascii="宋体" w:hAnsi="宋体" w:eastAsia="宋体" w:cs="宋体"/>
          <w:color w:val="auto"/>
          <w:spacing w:val="1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10"/>
          <w:kern w:val="0"/>
          <w:sz w:val="24"/>
          <w:szCs w:val="24"/>
          <w:shd w:val="clear" w:color="auto" w:fill="FFFFFF"/>
          <w:lang w:val="en-US" w:eastAsia="zh-CN" w:bidi="ar-SA"/>
        </w:rPr>
        <w:t>《汽车检测与故障诊断》课程是汽车检测与维修技术专业教育中的专业核心课程。本课程具有操作性强、情境实践性和技能性的特点。无论对学生的思维素质、创新能力、科学精神以及在工作中解决实际问题的能力的培养，还是对后续课程的学习，都具有十分重要的作用。它是将机械原理与机械零件的内容有机的结合在一起，增加了实训教学内容，培养学生的初步机械设计能力。该课程实现了本专业的培养目标，满足了汽车检测与维修技术类教育人才的要求，是专业教学必不可少的重要组成部分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  <w:t>（二）课程任务</w:t>
      </w:r>
    </w:p>
    <w:p>
      <w:pPr>
        <w:pStyle w:val="18"/>
        <w:ind w:firstLine="48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《汽车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  <w:lang w:val="en-US" w:eastAsia="zh-CN"/>
        </w:rPr>
        <w:t>检测与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故障诊断》作为汽车运用于维修技术专业的专业必修课程。本课程具有较强实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践性，承担着培养学生学科知识综合运用能力、在情境下解决实际问题能力、团队协作能力、基本职业素养和安全生产意识的重要工作。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三、课程设计</w:t>
      </w:r>
    </w:p>
    <w:p>
      <w:pPr>
        <w:widowControl/>
        <w:shd w:val="clear" w:color="auto" w:fill="FFFFFF"/>
        <w:ind w:firstLine="420"/>
        <w:jc w:val="left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（一）设计理念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按先易后难，先单项后综合的方式编排，采用“理实一体教学法”及“行动导向教学法”，充分调动学生的学习积极性，注重学生的创新能力、迁移能力与可持续发展能力的培养，高标准严要求培养高素质护理人才。具体贯彻以下教育理念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1.终身学习的教育观：培养学生终身发展的四项基础能力：学会认知、学会做事、学会共同生活、学会生存。教师必须坚定角色转变，从传授者转变为引导者，改变以“教”为中心的传统的教学方法，确立以“学”为中心，学生自主学习的教学理念；重视学生的学习权，使“教学”向“学习”转换；把学生塑造成自己教育自己的主体，学会学习，使受教育的人成为教育自己的人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2.多元智能的学生观：高职学生具有形象思维的智能结构特点，适宜以实践知识为学习起点的培养模式；在教学中，因材施教，按照学生的特点，发掘学习潜能，发展个性品质，学习实践知识和必需够用的理论知识；在课程学习过程中不要让学生再遭遇智慧关闭的经历，多让学生体验智慧开启和增强自信的经历，要把课程教学活动成为塑造成功者的教育过程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3.建构主义的学习观：学生的知识是在一定的情境中通过与他人的互动，利用必要的学习资源，主动建构获得的。学生通过探究和主动学习，才能达到最好的学习效果。教师要为学生创设适宜的学习情境，灵活运用多种教学方法，提供丰富的学习资源，使学生在师生互动、生生互动的活动中，主动地建构他们自己的经验和知识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4.能力本位的质量观：课程的目标是培养完成综合性工作任务的职业能力。通过工作过程系统化的课程学习，学生在个人实践经验的基础上建构专业系统化知识，完成从初学者到高素质技术技能专门人才的职业能力发展。学生不仅要获得专业的护理职业技能、职业资格和必备的专业知识，更要获得自我发展的内化的职业能力，有能力在职业生涯中不断获得新的发展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5.过程导向的课程观：课程以理论和实践一体化的工作过程为导向，构建“工作过程完整”而不是“学科完整”的学习过程。从护理职业工作出发选择课程内容，并按照护理职业能力从易到难的顺序安排教学；课程内容首先强调获取完成工作任务的过程性知识，解决“怎么做”（经验）和“怎么做更好”（策略）的问题，然后是适度够用的陈述性知识（理论知识）。</w:t>
      </w:r>
    </w:p>
    <w:p>
      <w:pPr>
        <w:ind w:firstLine="394"/>
        <w:outlineLvl w:val="0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行动导向的教学观：强调“为了行动而学习、通过行动来学习”，工作过程与学习过程相统一。教师是课程学习过程的组织者、咨询者和协调人，学生是行动主体，教学遵循“资讯、计划、决策、实施、检查、评估”的完整“行动”过程，在教学中教师与学生互动，让学生通过“独立地获取信息、制订和实施计划、检查评价成果”，建构真正属于自己的经验和知识体系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（二）设计思路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本课程依据上述设计理念，贯彻以下设计思路：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1.校企合作组织课程开发。共同组织课程体系构建和课程开发的调研活动；利用学校和企业资源，共同创设课程实施条件；合作建设为共享型数字化专业教学资源；共同制订岗位实习管理制度，在企业工作和学习过程中共同管理和监控运行；共同制订学生工作和学习成果考核评价办法，探索人才培养质量的社会评价机制；校企互相兼职，共建双师型教学团队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2.典型任务确定课程方案。通过实践专家研讨活动，分析专业相关职业岗位的典型工作任务，构建工作过程系统化专业课程体系；通过典型工作任务分析，形成“典型工作任务、岗位职责任务和能力目标分析”结果，以“会做什么”的能力为依据选择课程内容，并按照职业能力从易到难的顺序安排教学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3.工学交替实施课程教学。打破“以理论知识为学习起点，按照学科逻辑组织教学”的传统培养模式，课程学习从企业认识实习开始，以职业场所为课堂，以实践知识为课程学习起点，教学过程与生产过程密切结合，学生具有了一定的职业工作经验和实践知识及初步理论知识，回学校进行学习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4.课程目标注重工作任务。企业工作任务与学校学习任务集成为学习性工作任务，通过“确定任务、制订计划、决策指导、实施计划、检查评估”等过程步骤，让学生掌握完整的工作过程，培养综合职业能力；注重能力的表现性、可见性，注重培养可迁移的关键能力，如社会责任感、独立性、合作能力、自我调整和提高的能力以及决策和规划能力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  <w:t>5.项目工作引领情境学习。以具有挑战性并促使工作能力提高的项目工作任务为导向，教师精心创设学习情境，结合岗位工作的实际问题进行有针对性的教学，学习与工作合为一体；学习情境要超越当前的和特定工作任务，注重学生的学习者角色，在完成项目任务的过程中，实现理论、实践一体化学习和相关的多学科知识一体化学习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四、课程目标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（一）总体目标</w:t>
      </w:r>
    </w:p>
    <w:p>
      <w:pPr>
        <w:ind w:firstLine="444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课程目标在于通过本课程的学习，使学生掌握汽车故障检测与诊断的基本理论知识，能够对汽车常见故障现象进行原因分析、检测并查找故障部位；通过实训培养学生具备对汽车各系统、各总成以及各部件故障分析、诊断、检修、拆装、排障等基本操作技能。具备对情境下各类常见典型汽车故障诊断、分析、排障的综合能力。</w:t>
      </w:r>
    </w:p>
    <w:p>
      <w:pPr>
        <w:widowControl/>
        <w:ind w:firstLine="222" w:firstLineChars="1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（二）具体目标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1.素质（情感、态度、价值观）目标：</w:t>
      </w:r>
    </w:p>
    <w:p>
      <w:pPr>
        <w:pStyle w:val="18"/>
        <w:ind w:firstLine="48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通过课程学习，使学生逐渐具备以下基本素质：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具备良好的沟通能力、表达能力；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（2）具备独立工作能力与团队合作能力；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（3）能运用所学知识分析解决实际问题的能力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（4）严谨认真、求真务实、持续学习不断创新的能力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>
      <w:pPr>
        <w:pStyle w:val="18"/>
        <w:ind w:firstLine="4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5）培养学生精益求精、不畏困难、勇于创新的大国工匠精神。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2.知识目标：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通过课程学习，使学生逐渐具备以下知识和认知：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（1）掌握汽车发动机常见机械故障的诊断与排除；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（2）掌握汽车发动机常见油故路障的诊断与排除；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（3）掌握汽车发动机常见电故路障的诊断与排除；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（4）掌握汽车发动机常见综合路障的诊断与排除；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（5）掌握汽车电控发动机电控系统故路障的诊断与排除；</w:t>
      </w:r>
    </w:p>
    <w:p>
      <w:pPr>
        <w:pStyle w:val="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（6）掌握汽车底盘各系统常见故障的诊断与排除；</w:t>
      </w:r>
    </w:p>
    <w:p>
      <w:pPr>
        <w:pStyle w:val="18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（7）掌握汽车电器设备常见故障的诊断与排除。</w:t>
      </w:r>
    </w:p>
    <w:p>
      <w:pPr>
        <w:widowControl/>
        <w:ind w:firstLine="666" w:firstLineChars="30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3.能力（技能）目标：</w:t>
      </w:r>
    </w:p>
    <w:p>
      <w:pPr>
        <w:widowControl/>
        <w:ind w:firstLine="555" w:firstLineChars="250"/>
        <w:outlineLvl w:val="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通过课程教学活动，使学生逐渐具备以下能力或技能：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（1）熟悉汽车发动机故障诊断思路；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（2）熟悉汽车发动机故障检测方法；</w:t>
      </w:r>
    </w:p>
    <w:p>
      <w:pPr>
        <w:pStyle w:val="8"/>
        <w:spacing w:before="0" w:beforeAutospacing="0" w:after="0" w:afterAutospacing="0"/>
        <w:ind w:firstLine="444" w:firstLineChars="200"/>
        <w:jc w:val="both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（3）熟悉汽车底盘故障诊断与方法；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（4）熟悉汽车电机故障诊断与排除。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五、教学内容与安排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（一）教学内容设计原则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可实践性原则：所选择的教学内容必须提供机会让学生去实践目标所隐含的行为。如果其中一项目标是培养解决问题的技能，那么除非教学内容能给予学生充足的机会去解决问题，否则这个目标是难以达成的。因此，使学生有机会去实践其中隐含的行为，是选择教学内容的关键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可满足性原则：选择的教学内容必须使学生在从事目标所隐含的相关行为时，获得满足感。例如，通过教学内容来培养学生的自我动手能力时，重要的是教学内容不仅要给学生自我动手的机会，还要使学生通过自我动手解决问题获得满足感。否则教学目标也是不太可能实现的，甚至可能走向目标的反面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可接受性原则：所选择的教学内容想要引起的反应是在学生能力范围之内的，即教学内容应适应学生当前的成就水平和心理倾向等。如果教学内容所涉及的行为是学生目前还做不到的，就无法达到预期的教学目标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多样性原则：选择的教学内容需多样化。很多特定的教学内容都能用来实现同样的教育目标。只要教育经验能满足有效教学，就可以选择作为教学的内容，使之有助于实现教学目标，这说明教师不必局限于限定的教学内容，可以有广泛的创造性。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正面效果原则：教师在选择教学内容时，应注意同样的教学内容有可能产生许多结果，既包括正面的结果，也有可能是负面的效果。例如，教师在尝试培养学生鉴赏文学名著能力时，若方法不当，可能会引发学生对文学名著的反感。因此，教师必须始终小心，以防产生期望之外的不良结果。</w:t>
      </w:r>
    </w:p>
    <w:p>
      <w:pPr>
        <w:widowControl/>
        <w:ind w:firstLine="444" w:firstLineChars="200"/>
        <w:outlineLvl w:val="0"/>
        <w:rPr>
          <w:rFonts w:hint="eastAsia" w:ascii="宋体" w:hAnsi="宋体" w:eastAsia="宋体" w:cs="宋体"/>
          <w:kern w:val="36"/>
          <w:sz w:val="24"/>
          <w:szCs w:val="24"/>
        </w:rPr>
      </w:pPr>
      <w:r>
        <w:rPr>
          <w:rFonts w:hint="eastAsia" w:ascii="宋体" w:hAnsi="宋体" w:eastAsia="宋体" w:cs="宋体"/>
          <w:kern w:val="36"/>
          <w:sz w:val="24"/>
          <w:szCs w:val="24"/>
        </w:rPr>
        <w:t>（二） 教学内容设计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Autospacing="0" w:after="0" w:afterAutospacing="0"/>
        <w:ind w:firstLine="444" w:firstLineChars="200"/>
        <w:jc w:val="center"/>
        <w:textAlignment w:val="auto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表1：课程教学内容设计表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913"/>
        <w:gridCol w:w="1757"/>
        <w:gridCol w:w="1314"/>
        <w:gridCol w:w="1851"/>
        <w:gridCol w:w="1819"/>
        <w:gridCol w:w="450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教学单元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/专题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教学/赛证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要点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素质目标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知识目标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能力目标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学时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" w:name="_GoBack" w:colFirst="0" w:colLast="7"/>
            <w:bookmarkEnd w:id="1"/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理论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汽车故障诊断及维修基础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①汽车故障诊断及其规律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②汽车故障诊断原则及设备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①初步意识到汽车修理工与汽车医生区别。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②具备汽车医生思维习惯。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汽车故障诊断的基本思路及使用方法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①对基本的故障进行判断。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②使用故障诊断仪读取故障码，并判断故障类型。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发动机系统的故障与维修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①发动机整体性能检测；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②发动机异响故障诊断流程图；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③发动机润滑系统故障诊断流程图；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④发动机冷却系统故障诊断流程图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①按时到岗、不迟到早退的职业素养；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②具备故障诊断思维方法与思路。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①发动机异响故障位置、原因、排除方法；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②燃油供给故障位置、原因、排除方法；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③发动机润滑系故障位置、原因、排除方法；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④发动机冷却系故障位置、原因、排除方法。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①对发动机各项参数进行测量与评价；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②对燃油供给压力不足故障进行诊断与排除；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③对发动机润滑故障进行诊断与排除；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④对发动机过热故障进行诊断与排除。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汽车变速器故障诊断与维修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①发动机综合故障诊断流程图；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②离合器故障诊断流程图；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③手动变速器故障诊断流程图；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④自动变速器故障诊断流程图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①具备故障诊断思维方法与思路；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②具备场地6S管理的职业素养。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①发动机综合故障的诊断与排除方法；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②膜片弹簧离合器故障诊断与排除方法；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③手动变速器、自动变速器常见故障现象、原因、位置及排除方法。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①具备制作发动机综合故障诊断流程图能力；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②具备检修膜片弹簧离合器的能力；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③具备手动变速器自动变速器拆解、故障诊断、故障排除、装配能力。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汽车底盘故障诊断与维修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①万向传动装置故障诊断流程图；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②转向系故障诊断流程图；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③行驶系故障诊断流程图；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④常规制动系故障诊断；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⑤ABS故障诊断流程图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①具备场地6S管理的职业素养；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②汽车医生基本职业素养。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①万向传动装置故障及其排除方法；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②转向系故障及排除方法；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③行驶系故障及排除方法；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④制动系故障及排除方法；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⑤ABS故障现象、原因及排除方法。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①对转向系进行检测与维护；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②对行驶系进行检测与维护；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③对盘式制动器、制动液压系统进行检测与维护；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④对ABS故障灯常亮故障进行检测与维护。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汽车电气系统故障诊断与维修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①电源系统故障诊断流程图；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②起动系统故障诊断流程图；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③点火系统故障诊断流程图；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④车灯故障诊断流程图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汽车医生基本职业素养。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①电源系统故障现象、原因及排除方法；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②起动系统故障现象、原因及排除方法；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③点火系统故障现象、原因及排除方法；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④车灯故障现象、原因及排除方法；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⑤电气设备故障现象、原因及排除方法；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⑥安全气囊故障现象、原因及排除方法。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①对电源系统故障、起动系统故障、点火系统故障进行检测与维护；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②对大灯不亮故障进行检测与维护；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③对电气设备故障进行检测与维护。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汽车发动机系统维修实训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①气缸压力评分标准；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②点火系的检测；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③发动机动力不足故障诊断与排除；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④起动无力故障诊断与排除；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⑤发动机过热故障诊断与排除。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具备汽车医生故障诊断的思路。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①气缸压力检测方法及手段；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②火花塞、点火模块、点火电路检测方法；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③发动机动力不足故障原因及检测方法；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④发动机起动无力故障原因及检测方法；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⑤发动机过热故障原因及检测方法。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①对气缸压力测量值进行分析；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②对火花塞、点火模块、点火电路进行测量分析；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③对发动机燃烧情况进行检测；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④对发动机散热不良故障进行检测。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汽车底盘系统维修实训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①转向系的检测；②行驶系的检测；③ABS亮灯故障诊断与排除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具备汽车医生故障诊断的思路。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①转向系故障位置及检测方法；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②行驶系故障位置及检测方法；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③ABS故障位置及检测方法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①对转向盘自由度进行检测；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②对胎压、胎纹、悬架弹簧刚度进行检测；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③对制动距离进行检测，能够计算滑移率。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汽车电气系统维修实训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①充电指示灯、汽车前照灯故障诊断与排除；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②汽车排气污染物的检测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①具备汽车医生故障诊断的思路；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②采用汽车医生的思维方式进行故障诊断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①充电指示灯故障位置及检测方法；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②汽车灯具故障位置及检测方法；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③汽车尾气检测工具、方法、步骤。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①对充电指示灯常亮故障进行诊断与排除；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②对汽车前照灯常亮、灯具接触不良故障进行排除；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③对尾气进行检测与分析。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3"/>
                <w:rFonts w:hint="eastAsia" w:ascii="宋体" w:hAnsi="宋体" w:eastAsia="宋体" w:cs="宋体"/>
                <w:sz w:val="21"/>
                <w:szCs w:val="21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</w:tbl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六、考核标准与方式设计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（一）考核标准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本课程的考核标准依据课程目标确定，建立课程考核的“应知”“应会”体系（详见下表）。（注：“应知”侧重于知识考核，“应会”侧重能力考核，素质考核融入“应知”“应会”的内容中）</w:t>
      </w:r>
    </w:p>
    <w:p>
      <w:pPr>
        <w:pStyle w:val="8"/>
        <w:widowControl w:val="0"/>
        <w:numPr>
          <w:ilvl w:val="0"/>
          <w:numId w:val="1"/>
        </w:numPr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考核方式</w:t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课程考核标准依据课程目标建立课程考核的“应知”“应会”体系，详见表2。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</w:p>
    <w:p>
      <w:pPr>
        <w:pStyle w:val="8"/>
        <w:widowControl w:val="0"/>
        <w:numPr>
          <w:ilvl w:val="0"/>
          <w:numId w:val="0"/>
        </w:numPr>
        <w:spacing w:before="0" w:beforeAutospacing="0" w:after="0" w:afterAutospacing="0"/>
        <w:jc w:val="center"/>
        <w:outlineLvl w:val="1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表2：  课程考核标准表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98"/>
        <w:gridCol w:w="3423"/>
        <w:gridCol w:w="3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Header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教学单元 /专题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应知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汽车故障诊断及维修基础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汽车故障诊断的基本思路及使用方法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①对基本的故障进行判断。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②使用故障诊断仪读取故障码，并判断故障类型。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发动机系统的故障与维修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①发动机异响故障位置、原因、排除方法；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②燃油供给故障位置、原因、排除方法；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③发动机润滑系故障位置、原因、排除方法；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④发动机冷却系故障位置、原因、排除方法。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①对发动机各项参数进行测量与评价；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②对燃油供给压力不足故障进行诊断与排除；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③对发动机润滑故障进行诊断与排除；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④对发动机过热故障进行诊断与排除。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汽车变速器故障诊断与维修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①发动机综合故障的诊断与排除方法；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②膜片弹簧离合器故障诊断与排除方法；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③手动变速器、自动变速器常见故障现象、原因、位置及排除方法。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①具备制作发动机综合故障诊断流程图能力；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②具备检修膜片弹簧离合器的能力；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③具备手动变速器自动变速器拆解、故障诊断、故障排除、装配能力。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汽车底盘故障诊断与维修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①万向传动装置故障及其排除方法；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②转向系故障及排除方法；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③行驶系故障及排除方法；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④制动系故障及排除方法；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⑤ABS故障现象、原因及排除方法。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①对转向系进行检测与维护；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②对行驶系进行检测与维护；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③对盘式制动器、制动液压系统进行检测与维护；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④对ABS故障灯常亮故障进行检测与维护。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汽车电气系统故障诊断与维修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①电源系统故障现象、原因及排除方法；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②起动系统故障现象、原因及排除方法；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③点火系统故障现象、原因及排除方法；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④车灯故障现象、原因及排除方法；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⑤电气设备故障现象、原因及排除方法；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⑥安全气囊故障现象、原因及排除方法。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①对电源系统故障、起动系统故障、点火系统故障进行检测与维护；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②对大灯不亮故障进行检测与维护；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③对电气设备故障进行检测与维护。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汽车发动机系统维修实训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①气缸压力检测方法及手段；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②火花塞、点火模块、点火电路检测方法；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③发动机动力不足故障原因及检测方法；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④发动机起动无力故障原因及检测方法；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⑤发动机过热故障原因及检测方法。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①对气缸压力测量值进行分析；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②对火花塞、点火模块、点火电路进行测量分析；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③对发动机燃烧情况进行检测；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④对发动机散热不良故障进行检测。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汽车底盘系统维修实训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①转向系故障位置及检测方法；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②行驶系故障位置及检测方法；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③ABS故障位置及检测方法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①对转向盘自由度进行检测；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②对胎压、胎纹、悬架弹簧刚度进行检测；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③对制动距离进行检测，能够计算滑移率。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汽车电气系统维修实训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①充电指示灯故障位置及检测方法；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②汽车灯具故障位置及检测方法；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③汽车尾气检测工具、方法、步骤。</w:t>
            </w:r>
          </w:p>
        </w:tc>
        <w:tc>
          <w:tcPr>
            <w:tcW w:w="0" w:type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①对充电指示灯常亮故障进行诊断与排除；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②对汽车前照灯常亮、灯具接触不良故障进行排除；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③对尾气进行检测与分析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本课程采用过程考核、理论考核、技能考核方式进行。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1.过程考核：占课程总评成绩的40%。包括学生到课、课堂交流、实训练习、平时作业、阶段测练、期中考试等环节，由任课教师在课程教学过程中实施与评定；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2.理论考核：占课程总评成绩的20%。由教研室在课程结束时组织实施，或在课程教学过程中分阶段实施；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44" w:firstLineChars="200"/>
        <w:jc w:val="both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3.技能考核：占课程总评成绩的40%。由教研室制定机械设计基础技能考核方案，在课程结束或课程教学过程中分阶段，采用分组或个人抽签方式实施。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七、实施建议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（一）教材编写与使用选择</w:t>
      </w:r>
    </w:p>
    <w:p>
      <w:pPr>
        <w:ind w:firstLine="444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应尽量选用近三年出版的高职高专规划教材，优先选用获奖教材。可选用以下参考教材：</w:t>
      </w:r>
    </w:p>
    <w:p>
      <w:pPr>
        <w:ind w:firstLine="444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  何富贤主编煤炭工业出版社；《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》柴鹏飞主编机械工业出版社；也可选用其他类似教材或自编教材。</w:t>
      </w:r>
    </w:p>
    <w:p>
      <w:pPr>
        <w:autoSpaceDE w:val="0"/>
        <w:autoSpaceDN w:val="0"/>
        <w:adjustRightInd w:val="0"/>
        <w:ind w:firstLine="444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（二）教学方法与手段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1.教学模式：</w:t>
      </w:r>
    </w:p>
    <w:p>
      <w:pPr>
        <w:widowControl/>
        <w:kinsoku w:val="0"/>
        <w:autoSpaceDE w:val="0"/>
        <w:autoSpaceDN w:val="0"/>
        <w:spacing w:line="300" w:lineRule="exact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本课程采用“工学一体化课程”的教学模式</w:t>
      </w:r>
    </w:p>
    <w:p>
      <w:pPr>
        <w:widowControl/>
        <w:kinsoku w:val="0"/>
        <w:autoSpaceDE w:val="0"/>
        <w:autoSpaceDN w:val="0"/>
        <w:spacing w:line="300" w:lineRule="exact"/>
        <w:ind w:firstLine="222" w:firstLineChars="100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建立工作任务与学习内容的一体化联结；</w:t>
      </w:r>
    </w:p>
    <w:p>
      <w:pPr>
        <w:widowControl/>
        <w:kinsoku w:val="0"/>
        <w:autoSpaceDE w:val="0"/>
        <w:autoSpaceDN w:val="0"/>
        <w:spacing w:line="300" w:lineRule="exact"/>
        <w:ind w:firstLine="222" w:firstLineChars="100"/>
        <w:jc w:val="left"/>
        <w:textAlignment w:val="baseline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学校课程与企业技术联动更新；</w:t>
      </w:r>
    </w:p>
    <w:p>
      <w:pPr>
        <w:widowControl/>
        <w:wordWrap w:val="0"/>
        <w:ind w:firstLine="222" w:firstLineChars="1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泛化为理论与实践相结合的教学。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2.教学方法：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2"/>
          <w:sz w:val="24"/>
          <w:szCs w:val="24"/>
        </w:rPr>
        <w:t>本课程根据不同教学内容采用讲授法、任务驱动教学法、</w:t>
      </w:r>
      <w:r>
        <w:rPr>
          <w:rFonts w:hint="eastAsia" w:ascii="宋体" w:hAnsi="宋体" w:eastAsia="宋体" w:cs="宋体"/>
          <w:bCs/>
          <w:kern w:val="2"/>
          <w:sz w:val="24"/>
          <w:szCs w:val="24"/>
          <w:lang w:val="en-US" w:eastAsia="zh-CN"/>
        </w:rPr>
        <w:t>教学</w:t>
      </w:r>
      <w:r>
        <w:rPr>
          <w:rFonts w:hint="eastAsia" w:ascii="宋体" w:hAnsi="宋体" w:eastAsia="宋体" w:cs="宋体"/>
          <w:bCs/>
          <w:kern w:val="2"/>
          <w:sz w:val="24"/>
          <w:szCs w:val="24"/>
        </w:rPr>
        <w:t>讨论法、技能实训法。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3.教学手段：</w:t>
      </w:r>
    </w:p>
    <w:p>
      <w:pPr>
        <w:pStyle w:val="8"/>
        <w:widowControl w:val="0"/>
        <w:spacing w:before="0" w:beforeAutospacing="0" w:after="0" w:afterAutospacing="0"/>
        <w:ind w:firstLine="444" w:firstLineChars="200"/>
        <w:jc w:val="both"/>
        <w:outlineLvl w:val="1"/>
        <w:rPr>
          <w:rFonts w:hint="eastAsia" w:ascii="宋体" w:hAnsi="宋体" w:eastAsia="宋体" w:cs="宋体"/>
          <w:bCs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2"/>
          <w:sz w:val="24"/>
          <w:szCs w:val="24"/>
        </w:rPr>
        <w:t>本课程根据不同教学内容采用课堂多媒体教学、实训室技能教学等教学手段。</w:t>
      </w:r>
    </w:p>
    <w:p>
      <w:pPr>
        <w:ind w:firstLine="444" w:firstLineChars="200"/>
        <w:rPr>
          <w:rFonts w:hint="eastAsia" w:ascii="宋体" w:hAnsi="宋体" w:eastAsia="宋体" w:cs="宋体"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（三）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课程资源开发与利用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1.利用网络资源，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超星网络教学平台，学习通《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》；慕课堂，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通过浏览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汽车检测与故障诊断</w:t>
      </w:r>
      <w:r>
        <w:rPr>
          <w:rFonts w:hint="eastAsia" w:ascii="宋体" w:hAnsi="宋体" w:eastAsia="宋体" w:cs="宋体"/>
          <w:bCs/>
          <w:color w:val="auto"/>
          <w:kern w:val="36"/>
          <w:sz w:val="24"/>
          <w:szCs w:val="24"/>
        </w:rPr>
        <w:t>网络精品课程，更有针对性地学习自己感兴趣的内容。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36"/>
          <w:sz w:val="24"/>
          <w:szCs w:val="24"/>
          <w:lang w:val="en-US" w:eastAsia="zh-CN"/>
        </w:rPr>
        <w:t>（1）超星智慧校园网络教学平台：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http://cxzhxy.fanya.chaoxing.com/portal； </w:t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（2）学习通：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instrText xml:space="preserve"> HYPERLINK "http://www.xuexi365.com/；"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http://www.xuexi365.com/；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ind w:firstLine="444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（3）中国大学 MOOC：https://www.icourse163.org/</w:t>
      </w:r>
    </w:p>
    <w:p>
      <w:pPr>
        <w:widowControl/>
        <w:wordWrap w:val="0"/>
        <w:ind w:firstLine="444" w:firstLineChars="200"/>
        <w:rPr>
          <w:rFonts w:hint="eastAsia" w:ascii="宋体" w:hAnsi="宋体" w:eastAsia="宋体" w:cs="宋体"/>
          <w:color w:val="000000"/>
          <w:kern w:val="36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36"/>
          <w:sz w:val="24"/>
          <w:szCs w:val="24"/>
        </w:rPr>
        <w:t>2.系统地制作和完善有关护理技能操作的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视频录像，用于实训教学的示教和指导，提高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  <w:lang w:val="en-US" w:eastAsia="zh-CN"/>
        </w:rPr>
        <w:t>学</w:t>
      </w:r>
      <w:r>
        <w:rPr>
          <w:rFonts w:hint="eastAsia" w:ascii="宋体" w:hAnsi="宋体" w:eastAsia="宋体" w:cs="宋体"/>
          <w:color w:val="000000"/>
          <w:kern w:val="36"/>
          <w:sz w:val="24"/>
          <w:szCs w:val="24"/>
        </w:rPr>
        <w:t>生的动手能力。</w:t>
      </w:r>
    </w:p>
    <w:p>
      <w:pPr>
        <w:pStyle w:val="20"/>
        <w:adjustRightInd/>
        <w:snapToGrid/>
        <w:spacing w:after="0"/>
        <w:ind w:firstLine="380"/>
        <w:jc w:val="both"/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000000"/>
          <w:sz w:val="24"/>
          <w:szCs w:val="24"/>
        </w:rPr>
        <w:t>八、编制说明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编写人：高道文  高级工程师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eastAsia="宋体" w:cs="Times New Roman"/>
          <w:bCs/>
          <w:color w:val="000000"/>
          <w:spacing w:val="0"/>
          <w:kern w:val="2"/>
          <w:sz w:val="24"/>
          <w:szCs w:val="24"/>
          <w:lang w:val="en-US" w:eastAsia="zh-CN" w:bidi="ar-SA"/>
        </w:rPr>
        <w:t>材料与制造专业教研室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审核人：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廖凯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副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教授/高级工程师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赣西科技职业学院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智能制造学院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bidi w:val="0"/>
        <w:spacing w:line="240" w:lineRule="auto"/>
        <w:ind w:firstLine="444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执行日：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本标准从20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</w:rPr>
        <w:t>月起执行。</w:t>
      </w:r>
    </w:p>
    <w:p>
      <w:pPr>
        <w:jc w:val="left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17" w:right="1417" w:bottom="1417" w:left="1701" w:header="851" w:footer="992" w:gutter="0"/>
      <w:pgNumType w:fmt="numberInDash"/>
      <w:cols w:space="0" w:num="1"/>
      <w:rtlGutter w:val="0"/>
      <w:docGrid w:type="linesAndChars" w:linePitch="359" w:charSpace="-38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tabs>
        <w:tab w:val="center" w:pos="453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Style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6"/>
                            </w:rP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hpgkvTAAAABQEAAA8AAAAA&#10;AAAAAQAgAAAAIgAAAGRycy9kb3ducmV2LnhtbFBLAQIUABQAAAAIAIdO4kCShHFU4AEAALwDAAAO&#10;AAAAAAAAAAEAIAAAACIBAABkcnMvZTJvRG9jLnhtbFBLBQYAAAAABgAGAFkBAAB0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Style w:val="16"/>
                      </w:rPr>
                    </w:pPr>
                    <w:r>
                      <w:fldChar w:fldCharType="begin"/>
                    </w:r>
                    <w:r>
                      <w:rPr>
                        <w:rStyle w:val="1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6"/>
                      </w:rP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41C88"/>
    <w:multiLevelType w:val="singleLevel"/>
    <w:tmpl w:val="42641C8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